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0C" w:rsidRPr="002A5A00" w:rsidRDefault="000D590C" w:rsidP="002A5A00">
      <w:pPr>
        <w:jc w:val="center"/>
        <w:rPr>
          <w:b/>
          <w:sz w:val="26"/>
          <w:szCs w:val="26"/>
        </w:rPr>
      </w:pP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Пояснительная записка</w:t>
      </w:r>
    </w:p>
    <w:p w:rsidR="00743712" w:rsidRPr="002A5A00" w:rsidRDefault="00743712" w:rsidP="002A5A00">
      <w:pPr>
        <w:jc w:val="center"/>
        <w:rPr>
          <w:b/>
          <w:sz w:val="26"/>
          <w:szCs w:val="26"/>
        </w:rPr>
      </w:pPr>
      <w:r w:rsidRPr="002A5A0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2A5A00">
        <w:rPr>
          <w:b/>
          <w:sz w:val="26"/>
          <w:szCs w:val="26"/>
        </w:rPr>
        <w:t xml:space="preserve"> 201</w:t>
      </w:r>
      <w:r w:rsidR="00FC1F18" w:rsidRPr="002A5A00">
        <w:rPr>
          <w:b/>
          <w:sz w:val="26"/>
          <w:szCs w:val="26"/>
        </w:rPr>
        <w:t>9</w:t>
      </w:r>
      <w:r w:rsidR="009C3E27" w:rsidRPr="002A5A00">
        <w:rPr>
          <w:b/>
          <w:sz w:val="26"/>
          <w:szCs w:val="26"/>
        </w:rPr>
        <w:t xml:space="preserve">  </w:t>
      </w:r>
      <w:r w:rsidR="00A26B49">
        <w:rPr>
          <w:b/>
          <w:sz w:val="26"/>
          <w:szCs w:val="26"/>
        </w:rPr>
        <w:t xml:space="preserve">год  и </w:t>
      </w:r>
      <w:r w:rsidR="00210509" w:rsidRPr="002A5A00">
        <w:rPr>
          <w:b/>
          <w:sz w:val="26"/>
          <w:szCs w:val="26"/>
        </w:rPr>
        <w:t xml:space="preserve"> период  </w:t>
      </w:r>
      <w:r w:rsidR="00A26B49">
        <w:rPr>
          <w:b/>
          <w:sz w:val="26"/>
          <w:szCs w:val="26"/>
        </w:rPr>
        <w:t xml:space="preserve">до </w:t>
      </w:r>
      <w:r w:rsidR="00210509" w:rsidRPr="002A5A00">
        <w:rPr>
          <w:b/>
          <w:sz w:val="26"/>
          <w:szCs w:val="26"/>
        </w:rPr>
        <w:t xml:space="preserve"> 20</w:t>
      </w:r>
      <w:r w:rsidR="00961F6F" w:rsidRPr="002A5A00">
        <w:rPr>
          <w:b/>
          <w:sz w:val="26"/>
          <w:szCs w:val="26"/>
        </w:rPr>
        <w:t>2</w:t>
      </w:r>
      <w:r w:rsidR="002E5CEE">
        <w:rPr>
          <w:b/>
          <w:sz w:val="26"/>
          <w:szCs w:val="26"/>
        </w:rPr>
        <w:t>5</w:t>
      </w:r>
      <w:r w:rsidR="004902A0" w:rsidRPr="002A5A00">
        <w:rPr>
          <w:b/>
          <w:sz w:val="26"/>
          <w:szCs w:val="26"/>
        </w:rPr>
        <w:t xml:space="preserve"> </w:t>
      </w:r>
      <w:r w:rsidRPr="002A5A00">
        <w:rPr>
          <w:b/>
          <w:sz w:val="26"/>
          <w:szCs w:val="26"/>
        </w:rPr>
        <w:t>год</w:t>
      </w:r>
      <w:r w:rsidR="00A26B49">
        <w:rPr>
          <w:b/>
          <w:sz w:val="26"/>
          <w:szCs w:val="26"/>
        </w:rPr>
        <w:t xml:space="preserve">а </w:t>
      </w:r>
    </w:p>
    <w:p w:rsidR="008D5E5C" w:rsidRPr="002A5A00" w:rsidRDefault="005C17AC" w:rsidP="006A7A01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  <w:r w:rsidR="008D5E5C" w:rsidRPr="002A5A00">
        <w:rPr>
          <w:sz w:val="26"/>
          <w:szCs w:val="26"/>
        </w:rPr>
        <w:t xml:space="preserve"> </w:t>
      </w:r>
    </w:p>
    <w:p w:rsidR="00D81DEC" w:rsidRPr="002A5A00" w:rsidRDefault="00D81DEC" w:rsidP="002A5A00">
      <w:pPr>
        <w:ind w:firstLine="708"/>
        <w:rPr>
          <w:sz w:val="26"/>
          <w:szCs w:val="26"/>
        </w:rPr>
      </w:pPr>
    </w:p>
    <w:p w:rsidR="00353B21" w:rsidRDefault="00743712" w:rsidP="002A5A00">
      <w:pPr>
        <w:jc w:val="center"/>
        <w:rPr>
          <w:b/>
          <w:color w:val="000000"/>
          <w:sz w:val="26"/>
          <w:szCs w:val="26"/>
        </w:rPr>
      </w:pPr>
      <w:r w:rsidRPr="002A5A00">
        <w:rPr>
          <w:b/>
          <w:color w:val="000000"/>
          <w:sz w:val="26"/>
          <w:szCs w:val="26"/>
        </w:rPr>
        <w:t>Финансы</w:t>
      </w:r>
    </w:p>
    <w:p w:rsidR="00D052F3" w:rsidRDefault="00D052F3" w:rsidP="002A5A00">
      <w:pPr>
        <w:jc w:val="center"/>
        <w:rPr>
          <w:b/>
          <w:color w:val="000000"/>
          <w:sz w:val="26"/>
          <w:szCs w:val="26"/>
        </w:rPr>
      </w:pP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оптимизация расходных обязательств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 планируется поступление доходов в бюджет Дальнереченского городского округа в сумме </w:t>
      </w:r>
      <w:r w:rsidR="00B6661D">
        <w:rPr>
          <w:sz w:val="26"/>
          <w:szCs w:val="26"/>
        </w:rPr>
        <w:t>75</w:t>
      </w:r>
      <w:r>
        <w:rPr>
          <w:sz w:val="26"/>
          <w:szCs w:val="26"/>
        </w:rPr>
        <w:t>1</w:t>
      </w:r>
      <w:r w:rsidR="00B6661D">
        <w:rPr>
          <w:sz w:val="26"/>
          <w:szCs w:val="26"/>
        </w:rPr>
        <w:t>,2</w:t>
      </w:r>
      <w:r w:rsidRPr="004C6574">
        <w:rPr>
          <w:sz w:val="26"/>
          <w:szCs w:val="26"/>
        </w:rPr>
        <w:t xml:space="preserve"> млн. рублей, в том числе налоговых и неналоговых в сумме </w:t>
      </w:r>
      <w:r>
        <w:rPr>
          <w:sz w:val="26"/>
          <w:szCs w:val="26"/>
        </w:rPr>
        <w:t>35</w:t>
      </w:r>
      <w:r w:rsidR="00B6661D">
        <w:rPr>
          <w:sz w:val="26"/>
          <w:szCs w:val="26"/>
        </w:rPr>
        <w:t>3</w:t>
      </w:r>
      <w:r>
        <w:rPr>
          <w:sz w:val="26"/>
          <w:szCs w:val="26"/>
        </w:rPr>
        <w:t>,</w:t>
      </w:r>
      <w:r w:rsidR="00B6661D">
        <w:rPr>
          <w:sz w:val="26"/>
          <w:szCs w:val="26"/>
        </w:rPr>
        <w:t>6</w:t>
      </w:r>
      <w:r w:rsidRPr="004C6574">
        <w:rPr>
          <w:sz w:val="26"/>
          <w:szCs w:val="26"/>
        </w:rPr>
        <w:t xml:space="preserve"> млн. рублей.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>Доходную часть бюджета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</w:t>
      </w:r>
      <w:proofErr w:type="gramEnd"/>
      <w:r w:rsidRPr="004C6574">
        <w:rPr>
          <w:sz w:val="26"/>
          <w:szCs w:val="26"/>
        </w:rPr>
        <w:t xml:space="preserve">, плата за негативное воздействие на окружающую среду, штрафы, санкции и возмещение ущерба, доходы от продажи материальных и нематериальных активов. 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</w:t>
      </w:r>
      <w:proofErr w:type="gramStart"/>
      <w:r w:rsidRPr="004C6574">
        <w:rPr>
          <w:sz w:val="26"/>
          <w:szCs w:val="26"/>
        </w:rPr>
        <w:t>При планировании доходной части учитывалось фактическое поступление доходов за 201</w:t>
      </w:r>
      <w:r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год, ожидаемое поступление доходов за 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год, суммы недоимки на 01.07.201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г., предоставленные налоговым органом, так же учитывалось снижение количества плательщиков единого налога  на вмененный доход (на 01.01.2017 г. - 632, на 01.01.2018 г. </w:t>
      </w:r>
      <w:r>
        <w:rPr>
          <w:sz w:val="26"/>
          <w:szCs w:val="26"/>
        </w:rPr>
        <w:t>–</w:t>
      </w:r>
      <w:r w:rsidRPr="004C6574">
        <w:rPr>
          <w:sz w:val="26"/>
          <w:szCs w:val="26"/>
        </w:rPr>
        <w:t xml:space="preserve"> 607</w:t>
      </w:r>
      <w:r>
        <w:rPr>
          <w:sz w:val="26"/>
          <w:szCs w:val="26"/>
        </w:rPr>
        <w:t xml:space="preserve">, </w:t>
      </w:r>
      <w:r w:rsidRPr="004C6574">
        <w:rPr>
          <w:sz w:val="26"/>
          <w:szCs w:val="26"/>
        </w:rPr>
        <w:t>на 01.01.201</w:t>
      </w:r>
      <w:r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г. -</w:t>
      </w:r>
      <w:r>
        <w:rPr>
          <w:sz w:val="26"/>
          <w:szCs w:val="26"/>
        </w:rPr>
        <w:t xml:space="preserve"> 594</w:t>
      </w:r>
      <w:r w:rsidRPr="004C6574">
        <w:rPr>
          <w:sz w:val="26"/>
          <w:szCs w:val="26"/>
        </w:rPr>
        <w:t xml:space="preserve">),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поступления акцизов по подакцизным товарам, предоставленное администратором данного источника.</w:t>
      </w:r>
      <w:proofErr w:type="gramEnd"/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   Планирование доходной части бюджета Дальнереч</w:t>
      </w:r>
      <w:r>
        <w:rPr>
          <w:sz w:val="26"/>
          <w:szCs w:val="26"/>
        </w:rPr>
        <w:t>енского городского округа на 2020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проводилось на основании  норматива отчисления в местный бюджет налога на доходы ф</w:t>
      </w:r>
      <w:r>
        <w:rPr>
          <w:sz w:val="26"/>
          <w:szCs w:val="26"/>
        </w:rPr>
        <w:t>изических лиц</w:t>
      </w:r>
      <w:r w:rsidR="00B6661D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B6661D">
        <w:rPr>
          <w:sz w:val="26"/>
          <w:szCs w:val="26"/>
        </w:rPr>
        <w:t xml:space="preserve">на 2020 год </w:t>
      </w:r>
      <w:r w:rsidRPr="00B6661D">
        <w:rPr>
          <w:sz w:val="26"/>
          <w:szCs w:val="26"/>
        </w:rPr>
        <w:t>в размере 5</w:t>
      </w:r>
      <w:r w:rsidR="00B6661D" w:rsidRPr="00B6661D">
        <w:rPr>
          <w:sz w:val="26"/>
          <w:szCs w:val="26"/>
        </w:rPr>
        <w:t>9</w:t>
      </w:r>
      <w:r w:rsidRPr="00B6661D">
        <w:rPr>
          <w:sz w:val="26"/>
          <w:szCs w:val="26"/>
        </w:rPr>
        <w:t>,</w:t>
      </w:r>
      <w:r w:rsidR="00B6661D" w:rsidRPr="00B6661D">
        <w:rPr>
          <w:sz w:val="26"/>
          <w:szCs w:val="26"/>
        </w:rPr>
        <w:t>7357</w:t>
      </w:r>
      <w:r w:rsidRPr="00B6661D">
        <w:rPr>
          <w:sz w:val="26"/>
          <w:szCs w:val="26"/>
        </w:rPr>
        <w:t xml:space="preserve"> %</w:t>
      </w:r>
      <w:r w:rsidR="00B6661D" w:rsidRPr="00B6661D">
        <w:rPr>
          <w:sz w:val="26"/>
          <w:szCs w:val="26"/>
        </w:rPr>
        <w:t>,</w:t>
      </w:r>
      <w:r w:rsidR="00B6661D">
        <w:rPr>
          <w:sz w:val="26"/>
          <w:szCs w:val="26"/>
        </w:rPr>
        <w:t xml:space="preserve"> на 2021 год – 55,9106%, на 2022 год – 53,3525%</w:t>
      </w:r>
      <w:r w:rsidRPr="004C6574">
        <w:rPr>
          <w:sz w:val="26"/>
          <w:szCs w:val="26"/>
        </w:rPr>
        <w:t xml:space="preserve"> и с учетом инфляции.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Планируемое поступление налогов</w:t>
      </w:r>
      <w:r>
        <w:rPr>
          <w:sz w:val="26"/>
          <w:szCs w:val="26"/>
        </w:rPr>
        <w:t>ых и неналоговых доходов на 2020</w:t>
      </w:r>
      <w:r w:rsidRPr="004C6574">
        <w:rPr>
          <w:sz w:val="26"/>
          <w:szCs w:val="26"/>
        </w:rPr>
        <w:t xml:space="preserve"> год- </w:t>
      </w:r>
      <w:r>
        <w:rPr>
          <w:sz w:val="26"/>
          <w:szCs w:val="26"/>
        </w:rPr>
        <w:t>3</w:t>
      </w:r>
      <w:r w:rsidR="00A9442F">
        <w:rPr>
          <w:sz w:val="26"/>
          <w:szCs w:val="26"/>
        </w:rPr>
        <w:t>98</w:t>
      </w:r>
      <w:r>
        <w:rPr>
          <w:sz w:val="26"/>
          <w:szCs w:val="26"/>
        </w:rPr>
        <w:t>,</w:t>
      </w:r>
      <w:r w:rsidR="00A9442F"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млн. рублей,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</w:t>
      </w:r>
      <w:r w:rsidR="00A9442F">
        <w:rPr>
          <w:sz w:val="26"/>
          <w:szCs w:val="26"/>
        </w:rPr>
        <w:t>87</w:t>
      </w:r>
      <w:r>
        <w:rPr>
          <w:sz w:val="26"/>
          <w:szCs w:val="26"/>
        </w:rPr>
        <w:t>,</w:t>
      </w:r>
      <w:r w:rsidR="00A9442F"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ублей, 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3</w:t>
      </w:r>
      <w:r w:rsidR="00A9442F">
        <w:rPr>
          <w:sz w:val="26"/>
          <w:szCs w:val="26"/>
        </w:rPr>
        <w:t>98</w:t>
      </w:r>
      <w:r>
        <w:rPr>
          <w:sz w:val="26"/>
          <w:szCs w:val="26"/>
        </w:rPr>
        <w:t>,</w:t>
      </w:r>
      <w:r w:rsidR="00A9442F">
        <w:rPr>
          <w:sz w:val="26"/>
          <w:szCs w:val="26"/>
        </w:rPr>
        <w:t>7</w:t>
      </w:r>
      <w:r w:rsidRPr="004C6574">
        <w:rPr>
          <w:sz w:val="26"/>
          <w:szCs w:val="26"/>
        </w:rPr>
        <w:t xml:space="preserve"> млн. рублей.</w:t>
      </w:r>
      <w:r>
        <w:rPr>
          <w:sz w:val="26"/>
          <w:szCs w:val="26"/>
        </w:rPr>
        <w:t xml:space="preserve"> Ожидается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>увеличение</w:t>
      </w:r>
      <w:r w:rsidRPr="004C65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доходов в 2020</w:t>
      </w:r>
      <w:r w:rsidRPr="004C6574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по сравнению с ожидаемым поступлением в 2019 году </w:t>
      </w:r>
      <w:r w:rsidRPr="004C6574">
        <w:rPr>
          <w:sz w:val="26"/>
          <w:szCs w:val="26"/>
        </w:rPr>
        <w:t xml:space="preserve">на </w:t>
      </w:r>
      <w:r w:rsidR="00A9442F">
        <w:rPr>
          <w:sz w:val="26"/>
          <w:szCs w:val="26"/>
        </w:rPr>
        <w:t>4</w:t>
      </w:r>
      <w:r w:rsidR="00B6661D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B6661D">
        <w:rPr>
          <w:sz w:val="26"/>
          <w:szCs w:val="26"/>
        </w:rPr>
        <w:t>5</w:t>
      </w:r>
      <w:r w:rsidRPr="004C6574">
        <w:rPr>
          <w:sz w:val="26"/>
          <w:szCs w:val="26"/>
        </w:rPr>
        <w:t xml:space="preserve"> млн. рублей, </w:t>
      </w:r>
      <w:r>
        <w:rPr>
          <w:sz w:val="26"/>
          <w:szCs w:val="26"/>
        </w:rPr>
        <w:t xml:space="preserve">однако </w:t>
      </w:r>
      <w:r w:rsidRPr="004C6574">
        <w:rPr>
          <w:sz w:val="26"/>
          <w:szCs w:val="26"/>
        </w:rPr>
        <w:t>в 20</w:t>
      </w:r>
      <w:r>
        <w:rPr>
          <w:sz w:val="26"/>
          <w:szCs w:val="26"/>
        </w:rPr>
        <w:t>2</w:t>
      </w:r>
      <w:r w:rsidR="00A9442F"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наблюдается снижение</w:t>
      </w:r>
      <w:r w:rsidRPr="004C6574">
        <w:rPr>
          <w:sz w:val="26"/>
          <w:szCs w:val="26"/>
        </w:rPr>
        <w:t xml:space="preserve"> на </w:t>
      </w:r>
      <w:r w:rsidR="00A9442F">
        <w:rPr>
          <w:sz w:val="26"/>
          <w:szCs w:val="26"/>
        </w:rPr>
        <w:t>10</w:t>
      </w:r>
      <w:r>
        <w:rPr>
          <w:sz w:val="26"/>
          <w:szCs w:val="26"/>
        </w:rPr>
        <w:t>,</w:t>
      </w:r>
      <w:r w:rsidR="00A9442F">
        <w:rPr>
          <w:sz w:val="26"/>
          <w:szCs w:val="26"/>
        </w:rPr>
        <w:t>9</w:t>
      </w:r>
      <w:r w:rsidRPr="004C6574">
        <w:rPr>
          <w:sz w:val="26"/>
          <w:szCs w:val="26"/>
        </w:rPr>
        <w:t xml:space="preserve"> млн. рублей, по сравнению с </w:t>
      </w:r>
      <w:r>
        <w:rPr>
          <w:sz w:val="26"/>
          <w:szCs w:val="26"/>
        </w:rPr>
        <w:t>планируемым поступлением в 2020 году.</w:t>
      </w:r>
    </w:p>
    <w:p w:rsidR="00D052F3" w:rsidRPr="004C6574" w:rsidRDefault="00D052F3" w:rsidP="00D052F3">
      <w:pPr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        Основная проблема состояния бюджета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70 %. 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proofErr w:type="gramStart"/>
      <w:r w:rsidRPr="004C6574">
        <w:rPr>
          <w:sz w:val="26"/>
          <w:szCs w:val="26"/>
        </w:rPr>
        <w:t xml:space="preserve">При составлении прогноза доходов и основных показателей расходов бюджета на </w:t>
      </w:r>
      <w:r>
        <w:rPr>
          <w:sz w:val="26"/>
          <w:szCs w:val="26"/>
        </w:rPr>
        <w:t>2020</w:t>
      </w:r>
      <w:r w:rsidRPr="004C6574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годы  в расчетах учтены средства субвенций и </w:t>
      </w:r>
      <w:r w:rsidRPr="004C6574">
        <w:rPr>
          <w:sz w:val="26"/>
          <w:szCs w:val="26"/>
        </w:rPr>
        <w:lastRenderedPageBreak/>
        <w:t xml:space="preserve">субсидий, передаваемые в бюджет городского округа из бюджетов других уровней на реализацию органами местного самоуправления делегированных полномочий  и на </w:t>
      </w:r>
      <w:proofErr w:type="spellStart"/>
      <w:r w:rsidRPr="004C6574">
        <w:rPr>
          <w:sz w:val="26"/>
          <w:szCs w:val="26"/>
        </w:rPr>
        <w:t>софинансирование</w:t>
      </w:r>
      <w:proofErr w:type="spellEnd"/>
      <w:r w:rsidRPr="004C6574">
        <w:rPr>
          <w:sz w:val="26"/>
          <w:szCs w:val="26"/>
        </w:rPr>
        <w:t xml:space="preserve"> расходных обязательств муниципального образования.</w:t>
      </w:r>
      <w:proofErr w:type="gramEnd"/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 xml:space="preserve">В условиях ограниченности бюджетных ресурсов в первоочередном порядке необходимо обеспечить безусловное исполнение обязательств </w:t>
      </w:r>
      <w:r w:rsidRPr="004C6574">
        <w:rPr>
          <w:sz w:val="26"/>
          <w:szCs w:val="26"/>
        </w:rPr>
        <w:br/>
        <w:t>по оплате труда и начислением, одновременно следует рассмотреть возможность индексации уровня заработной платы работников муниципальных учреждений, финансируемых из бюджета Дальнереченского городского округа.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Решение задач по исполнению социальных обязательств и обеспечению наряду с этим развития городских простран</w:t>
      </w:r>
      <w:proofErr w:type="gramStart"/>
      <w:r w:rsidRPr="004C6574">
        <w:rPr>
          <w:sz w:val="26"/>
          <w:szCs w:val="26"/>
        </w:rPr>
        <w:t>ств тр</w:t>
      </w:r>
      <w:proofErr w:type="gramEnd"/>
      <w:r w:rsidRPr="004C6574">
        <w:rPr>
          <w:sz w:val="26"/>
          <w:szCs w:val="26"/>
        </w:rPr>
        <w:t xml:space="preserve">ебует выявления резервов экономии средств бюджета Дальнереченского городского округа и определения четких приоритетов их использования. В </w:t>
      </w:r>
      <w:proofErr w:type="gramStart"/>
      <w:r w:rsidRPr="004C6574">
        <w:rPr>
          <w:sz w:val="26"/>
          <w:szCs w:val="26"/>
        </w:rPr>
        <w:t>связи</w:t>
      </w:r>
      <w:proofErr w:type="gramEnd"/>
      <w:r w:rsidRPr="004C6574">
        <w:rPr>
          <w:sz w:val="26"/>
          <w:szCs w:val="26"/>
        </w:rPr>
        <w:t xml:space="preserve"> с чем при планировани</w:t>
      </w:r>
      <w:r>
        <w:rPr>
          <w:sz w:val="26"/>
          <w:szCs w:val="26"/>
        </w:rPr>
        <w:t>и бюджетных ассигнований на 2020 год и на плановый период 2021 и 2022</w:t>
      </w:r>
      <w:r w:rsidRPr="004C6574">
        <w:rPr>
          <w:sz w:val="26"/>
          <w:szCs w:val="26"/>
        </w:rPr>
        <w:t xml:space="preserve">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Дальнереченского городского округа. Ключевыми требованиями к расходной части бюджета должны стать бережливость и максимальная отдача</w:t>
      </w:r>
    </w:p>
    <w:p w:rsidR="00D052F3" w:rsidRPr="004C6574" w:rsidRDefault="00D052F3" w:rsidP="00D052F3">
      <w:pPr>
        <w:ind w:firstLine="708"/>
        <w:jc w:val="both"/>
        <w:rPr>
          <w:sz w:val="26"/>
          <w:szCs w:val="26"/>
        </w:rPr>
      </w:pPr>
      <w:r w:rsidRPr="004C6574">
        <w:rPr>
          <w:sz w:val="26"/>
          <w:szCs w:val="26"/>
        </w:rPr>
        <w:t>В результате осуществления в 201</w:t>
      </w:r>
      <w:r>
        <w:rPr>
          <w:sz w:val="26"/>
          <w:szCs w:val="26"/>
        </w:rPr>
        <w:t>9-2022</w:t>
      </w:r>
      <w:r w:rsidRPr="004C6574">
        <w:rPr>
          <w:sz w:val="26"/>
          <w:szCs w:val="26"/>
        </w:rPr>
        <w:t xml:space="preserve"> годах заимствований и исполнения обязательств по ним, верхний предел муниципального долга </w:t>
      </w:r>
      <w:proofErr w:type="spellStart"/>
      <w:r w:rsidRPr="004C6574">
        <w:rPr>
          <w:sz w:val="26"/>
          <w:szCs w:val="26"/>
        </w:rPr>
        <w:t>Дальнереченск</w:t>
      </w:r>
      <w:r>
        <w:rPr>
          <w:sz w:val="26"/>
          <w:szCs w:val="26"/>
        </w:rPr>
        <w:t>ого</w:t>
      </w:r>
      <w:proofErr w:type="spellEnd"/>
      <w:r>
        <w:rPr>
          <w:sz w:val="26"/>
          <w:szCs w:val="26"/>
        </w:rPr>
        <w:t xml:space="preserve"> городского округа </w:t>
      </w:r>
      <w:r w:rsidR="00EF4ACB">
        <w:rPr>
          <w:sz w:val="26"/>
          <w:szCs w:val="26"/>
        </w:rPr>
        <w:t xml:space="preserve">на </w:t>
      </w:r>
      <w:r>
        <w:rPr>
          <w:sz w:val="26"/>
          <w:szCs w:val="26"/>
        </w:rPr>
        <w:t>01.01.2020</w:t>
      </w:r>
      <w:r w:rsidRPr="004C6574">
        <w:rPr>
          <w:sz w:val="26"/>
          <w:szCs w:val="26"/>
        </w:rPr>
        <w:t xml:space="preserve"> г</w:t>
      </w:r>
      <w:r>
        <w:rPr>
          <w:sz w:val="26"/>
          <w:szCs w:val="26"/>
        </w:rPr>
        <w:t>ода спрогнозирован в сумме  45,</w:t>
      </w:r>
      <w:r w:rsidR="00B6661D">
        <w:rPr>
          <w:sz w:val="26"/>
          <w:szCs w:val="26"/>
        </w:rPr>
        <w:t>5</w:t>
      </w:r>
      <w:r w:rsidRPr="004C6574">
        <w:rPr>
          <w:sz w:val="26"/>
          <w:szCs w:val="26"/>
        </w:rPr>
        <w:t xml:space="preserve"> млн</w:t>
      </w:r>
      <w:proofErr w:type="gramStart"/>
      <w:r w:rsidRPr="004C6574">
        <w:rPr>
          <w:sz w:val="26"/>
          <w:szCs w:val="26"/>
        </w:rPr>
        <w:t>.р</w:t>
      </w:r>
      <w:proofErr w:type="gramEnd"/>
      <w:r w:rsidRPr="004C6574">
        <w:rPr>
          <w:sz w:val="26"/>
          <w:szCs w:val="26"/>
        </w:rPr>
        <w:t>уб., на 01.01.202</w:t>
      </w:r>
      <w:r>
        <w:rPr>
          <w:sz w:val="26"/>
          <w:szCs w:val="26"/>
        </w:rPr>
        <w:t>1</w:t>
      </w:r>
      <w:r w:rsidRPr="004C6574">
        <w:rPr>
          <w:sz w:val="26"/>
          <w:szCs w:val="26"/>
        </w:rPr>
        <w:t xml:space="preserve"> года в сум</w:t>
      </w:r>
      <w:r>
        <w:rPr>
          <w:sz w:val="26"/>
          <w:szCs w:val="26"/>
        </w:rPr>
        <w:t>ме 4</w:t>
      </w:r>
      <w:r w:rsidR="00EF4ACB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EF4ACB"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>2</w:t>
      </w:r>
      <w:r w:rsidRPr="004C6574">
        <w:rPr>
          <w:sz w:val="26"/>
          <w:szCs w:val="26"/>
        </w:rPr>
        <w:t xml:space="preserve"> года в сумме </w:t>
      </w:r>
      <w:r w:rsidR="00EF4ACB">
        <w:rPr>
          <w:sz w:val="26"/>
          <w:szCs w:val="26"/>
        </w:rPr>
        <w:t>43</w:t>
      </w:r>
      <w:r>
        <w:rPr>
          <w:sz w:val="26"/>
          <w:szCs w:val="26"/>
        </w:rPr>
        <w:t>,</w:t>
      </w:r>
      <w:r w:rsidR="00EF4ACB"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млн.руб., на 01.01.202</w:t>
      </w:r>
      <w:r>
        <w:rPr>
          <w:sz w:val="26"/>
          <w:szCs w:val="26"/>
        </w:rPr>
        <w:t xml:space="preserve">3 года в сумме </w:t>
      </w:r>
      <w:r w:rsidR="00EF4ACB">
        <w:rPr>
          <w:sz w:val="26"/>
          <w:szCs w:val="26"/>
        </w:rPr>
        <w:t>42</w:t>
      </w:r>
      <w:r>
        <w:rPr>
          <w:sz w:val="26"/>
          <w:szCs w:val="26"/>
        </w:rPr>
        <w:t>,</w:t>
      </w:r>
      <w:r w:rsidR="00EF4ACB">
        <w:rPr>
          <w:sz w:val="26"/>
          <w:szCs w:val="26"/>
        </w:rPr>
        <w:t>8</w:t>
      </w:r>
      <w:r w:rsidRPr="004C6574">
        <w:rPr>
          <w:sz w:val="26"/>
          <w:szCs w:val="26"/>
        </w:rPr>
        <w:t xml:space="preserve"> млн.руб.</w:t>
      </w:r>
    </w:p>
    <w:p w:rsidR="00D81DEC" w:rsidRPr="002A5A00" w:rsidRDefault="00BE3ECF" w:rsidP="00D052F3">
      <w:pPr>
        <w:jc w:val="both"/>
        <w:rPr>
          <w:sz w:val="26"/>
          <w:szCs w:val="26"/>
        </w:rPr>
      </w:pPr>
      <w:r w:rsidRPr="002A5A00">
        <w:rPr>
          <w:sz w:val="26"/>
          <w:szCs w:val="26"/>
        </w:rPr>
        <w:tab/>
      </w:r>
    </w:p>
    <w:p w:rsidR="00743712" w:rsidRPr="005C17AC" w:rsidRDefault="00743712" w:rsidP="005C17AC">
      <w:pPr>
        <w:rPr>
          <w:sz w:val="26"/>
          <w:szCs w:val="26"/>
        </w:rPr>
      </w:pPr>
    </w:p>
    <w:p w:rsidR="00743712" w:rsidRPr="005C17AC" w:rsidRDefault="00743712" w:rsidP="005C17AC">
      <w:pPr>
        <w:rPr>
          <w:sz w:val="26"/>
          <w:szCs w:val="26"/>
        </w:rPr>
      </w:pPr>
    </w:p>
    <w:sectPr w:rsidR="00743712" w:rsidRPr="005C17AC" w:rsidSect="00643439">
      <w:pgSz w:w="11906" w:h="16838"/>
      <w:pgMar w:top="360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30BCB"/>
    <w:rsid w:val="00033513"/>
    <w:rsid w:val="00044C7B"/>
    <w:rsid w:val="000501D0"/>
    <w:rsid w:val="0005131B"/>
    <w:rsid w:val="00055084"/>
    <w:rsid w:val="000551D1"/>
    <w:rsid w:val="00056F35"/>
    <w:rsid w:val="00061925"/>
    <w:rsid w:val="00061D82"/>
    <w:rsid w:val="00065B5E"/>
    <w:rsid w:val="000709CA"/>
    <w:rsid w:val="000732E7"/>
    <w:rsid w:val="00077E0D"/>
    <w:rsid w:val="00077E0F"/>
    <w:rsid w:val="0008612C"/>
    <w:rsid w:val="00087E09"/>
    <w:rsid w:val="0009196D"/>
    <w:rsid w:val="000A01EC"/>
    <w:rsid w:val="000A17D4"/>
    <w:rsid w:val="000A3D07"/>
    <w:rsid w:val="000A4269"/>
    <w:rsid w:val="000A60A0"/>
    <w:rsid w:val="000A6200"/>
    <w:rsid w:val="000B3D59"/>
    <w:rsid w:val="000C00E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5F25"/>
    <w:rsid w:val="00167EDE"/>
    <w:rsid w:val="00172A76"/>
    <w:rsid w:val="00174E87"/>
    <w:rsid w:val="00176C33"/>
    <w:rsid w:val="00185A84"/>
    <w:rsid w:val="00191462"/>
    <w:rsid w:val="00195E1C"/>
    <w:rsid w:val="001972E1"/>
    <w:rsid w:val="0019757F"/>
    <w:rsid w:val="001A72A0"/>
    <w:rsid w:val="001A77AC"/>
    <w:rsid w:val="001B7F78"/>
    <w:rsid w:val="001C2770"/>
    <w:rsid w:val="001C3299"/>
    <w:rsid w:val="001C40A8"/>
    <w:rsid w:val="001C44BF"/>
    <w:rsid w:val="001C5A26"/>
    <w:rsid w:val="001C5FAD"/>
    <w:rsid w:val="001C6A8B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35E3"/>
    <w:rsid w:val="00230FFE"/>
    <w:rsid w:val="0023282C"/>
    <w:rsid w:val="00235158"/>
    <w:rsid w:val="00237457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57CC"/>
    <w:rsid w:val="00277F95"/>
    <w:rsid w:val="0028002C"/>
    <w:rsid w:val="002807DD"/>
    <w:rsid w:val="0028422A"/>
    <w:rsid w:val="002917EE"/>
    <w:rsid w:val="00291A1E"/>
    <w:rsid w:val="00295727"/>
    <w:rsid w:val="00297CD3"/>
    <w:rsid w:val="002A0BA6"/>
    <w:rsid w:val="002A5A00"/>
    <w:rsid w:val="002B093B"/>
    <w:rsid w:val="002D3790"/>
    <w:rsid w:val="002D4812"/>
    <w:rsid w:val="002E5CEE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92498"/>
    <w:rsid w:val="00393580"/>
    <w:rsid w:val="00394253"/>
    <w:rsid w:val="00394941"/>
    <w:rsid w:val="003A0A30"/>
    <w:rsid w:val="003A273D"/>
    <w:rsid w:val="003A7338"/>
    <w:rsid w:val="003B213A"/>
    <w:rsid w:val="003B422E"/>
    <w:rsid w:val="003C2130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7A74"/>
    <w:rsid w:val="00560D02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4708"/>
    <w:rsid w:val="0067585C"/>
    <w:rsid w:val="0067650A"/>
    <w:rsid w:val="00681274"/>
    <w:rsid w:val="00681FC6"/>
    <w:rsid w:val="00686E59"/>
    <w:rsid w:val="00691D98"/>
    <w:rsid w:val="00693A72"/>
    <w:rsid w:val="006959E2"/>
    <w:rsid w:val="006A1C48"/>
    <w:rsid w:val="006A1F7B"/>
    <w:rsid w:val="006A51AE"/>
    <w:rsid w:val="006A5454"/>
    <w:rsid w:val="006A7A01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8C1"/>
    <w:rsid w:val="006E7C55"/>
    <w:rsid w:val="006F4240"/>
    <w:rsid w:val="006F4A48"/>
    <w:rsid w:val="006F73C9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D50"/>
    <w:rsid w:val="0077681C"/>
    <w:rsid w:val="00784A7A"/>
    <w:rsid w:val="007877B3"/>
    <w:rsid w:val="00795A7B"/>
    <w:rsid w:val="007A066D"/>
    <w:rsid w:val="007A0A50"/>
    <w:rsid w:val="007A5FDC"/>
    <w:rsid w:val="007A7A4F"/>
    <w:rsid w:val="007B5F0A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F92"/>
    <w:rsid w:val="00801636"/>
    <w:rsid w:val="008018A2"/>
    <w:rsid w:val="008048F2"/>
    <w:rsid w:val="008068CF"/>
    <w:rsid w:val="00812D41"/>
    <w:rsid w:val="008133E4"/>
    <w:rsid w:val="008163C9"/>
    <w:rsid w:val="0081677E"/>
    <w:rsid w:val="00823FEE"/>
    <w:rsid w:val="0083612B"/>
    <w:rsid w:val="00836ADE"/>
    <w:rsid w:val="00840974"/>
    <w:rsid w:val="008414DC"/>
    <w:rsid w:val="00843D83"/>
    <w:rsid w:val="0084703A"/>
    <w:rsid w:val="00850ADD"/>
    <w:rsid w:val="00850F3C"/>
    <w:rsid w:val="00853039"/>
    <w:rsid w:val="00853612"/>
    <w:rsid w:val="00857BEA"/>
    <w:rsid w:val="00857C6A"/>
    <w:rsid w:val="0086180F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7E46"/>
    <w:rsid w:val="00972C63"/>
    <w:rsid w:val="009752F8"/>
    <w:rsid w:val="009908E6"/>
    <w:rsid w:val="009909F4"/>
    <w:rsid w:val="009969B7"/>
    <w:rsid w:val="009A0BA6"/>
    <w:rsid w:val="009A3A53"/>
    <w:rsid w:val="009A622F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7840"/>
    <w:rsid w:val="00A17ABE"/>
    <w:rsid w:val="00A20D1C"/>
    <w:rsid w:val="00A21CA4"/>
    <w:rsid w:val="00A23462"/>
    <w:rsid w:val="00A26B49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442F"/>
    <w:rsid w:val="00A9629D"/>
    <w:rsid w:val="00AA02AA"/>
    <w:rsid w:val="00AA087D"/>
    <w:rsid w:val="00AA1FF4"/>
    <w:rsid w:val="00AA209B"/>
    <w:rsid w:val="00AA3F34"/>
    <w:rsid w:val="00AB3305"/>
    <w:rsid w:val="00AB575F"/>
    <w:rsid w:val="00AC2B9B"/>
    <w:rsid w:val="00AC49F1"/>
    <w:rsid w:val="00AD1255"/>
    <w:rsid w:val="00AD3CEA"/>
    <w:rsid w:val="00AE33EF"/>
    <w:rsid w:val="00AE3870"/>
    <w:rsid w:val="00AE6594"/>
    <w:rsid w:val="00AE73CB"/>
    <w:rsid w:val="00AF3AA4"/>
    <w:rsid w:val="00AF4D8E"/>
    <w:rsid w:val="00B0199F"/>
    <w:rsid w:val="00B05E2A"/>
    <w:rsid w:val="00B05F29"/>
    <w:rsid w:val="00B20D26"/>
    <w:rsid w:val="00B30753"/>
    <w:rsid w:val="00B34216"/>
    <w:rsid w:val="00B360FD"/>
    <w:rsid w:val="00B40392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661D"/>
    <w:rsid w:val="00B67711"/>
    <w:rsid w:val="00B71328"/>
    <w:rsid w:val="00B716A9"/>
    <w:rsid w:val="00B71BA4"/>
    <w:rsid w:val="00B71FED"/>
    <w:rsid w:val="00B7255A"/>
    <w:rsid w:val="00B730EF"/>
    <w:rsid w:val="00B8152F"/>
    <w:rsid w:val="00B86CB3"/>
    <w:rsid w:val="00B903A1"/>
    <w:rsid w:val="00B94C8F"/>
    <w:rsid w:val="00B955EC"/>
    <w:rsid w:val="00B96253"/>
    <w:rsid w:val="00B97B34"/>
    <w:rsid w:val="00BA3DE8"/>
    <w:rsid w:val="00BB38E5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B7B29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771D"/>
    <w:rsid w:val="00D00105"/>
    <w:rsid w:val="00D0302F"/>
    <w:rsid w:val="00D052F3"/>
    <w:rsid w:val="00D05CA2"/>
    <w:rsid w:val="00D06001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DC4"/>
    <w:rsid w:val="00DA262B"/>
    <w:rsid w:val="00DA2FF9"/>
    <w:rsid w:val="00DA51FC"/>
    <w:rsid w:val="00DB7003"/>
    <w:rsid w:val="00DB73CC"/>
    <w:rsid w:val="00DC1620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393E"/>
    <w:rsid w:val="00E45F61"/>
    <w:rsid w:val="00E46303"/>
    <w:rsid w:val="00E47423"/>
    <w:rsid w:val="00E518F8"/>
    <w:rsid w:val="00E5443B"/>
    <w:rsid w:val="00E56A51"/>
    <w:rsid w:val="00E62F38"/>
    <w:rsid w:val="00E81AD9"/>
    <w:rsid w:val="00E84339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27DD"/>
    <w:rsid w:val="00ED5EF9"/>
    <w:rsid w:val="00ED758C"/>
    <w:rsid w:val="00ED7C21"/>
    <w:rsid w:val="00EE5A29"/>
    <w:rsid w:val="00EF3B2F"/>
    <w:rsid w:val="00EF3BE3"/>
    <w:rsid w:val="00EF4ACB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2051"/>
    <w:rsid w:val="00F52CBE"/>
    <w:rsid w:val="00F530F5"/>
    <w:rsid w:val="00F5347A"/>
    <w:rsid w:val="00F5695A"/>
    <w:rsid w:val="00F609C7"/>
    <w:rsid w:val="00F61E9C"/>
    <w:rsid w:val="00F63774"/>
    <w:rsid w:val="00F64DD2"/>
    <w:rsid w:val="00F66F3A"/>
    <w:rsid w:val="00F6742C"/>
    <w:rsid w:val="00F6748A"/>
    <w:rsid w:val="00F7093A"/>
    <w:rsid w:val="00F713A7"/>
    <w:rsid w:val="00F7181B"/>
    <w:rsid w:val="00F74356"/>
    <w:rsid w:val="00F87CAF"/>
    <w:rsid w:val="00F904CA"/>
    <w:rsid w:val="00F94FA0"/>
    <w:rsid w:val="00F973C5"/>
    <w:rsid w:val="00F97B3C"/>
    <w:rsid w:val="00FA54A3"/>
    <w:rsid w:val="00FA58AA"/>
    <w:rsid w:val="00FA5B2C"/>
    <w:rsid w:val="00FA7C98"/>
    <w:rsid w:val="00FB1130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">
    <w:name w:val="EmailStyle221"/>
    <w:aliases w:val="EmailStyle221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0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2">
    <w:name w:val="Обычный1"/>
    <w:link w:val="13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3">
    <w:name w:val="Обычный1 Знак"/>
    <w:basedOn w:val="a0"/>
    <w:link w:val="12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4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601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Куранова</cp:lastModifiedBy>
  <cp:revision>9</cp:revision>
  <cp:lastPrinted>2018-09-11T13:45:00Z</cp:lastPrinted>
  <dcterms:created xsi:type="dcterms:W3CDTF">2019-10-22T14:00:00Z</dcterms:created>
  <dcterms:modified xsi:type="dcterms:W3CDTF">2019-11-01T04:34:00Z</dcterms:modified>
</cp:coreProperties>
</file>